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form: local government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LOCAL GOVERNMENT: SPECIFIC QUESTIONS</w:t>
      </w:r>
    </w:p>
    <w:p>
      <w:pPr>
        <w:spacing w:before="120" w:after="0"/>
      </w:pPr>
      <w:r>
        <w:rPr>
          <w:sz w:val="20"/>
        </w:rPr>
        <w:t xml:space="preserve">Asset ID or street location, with a photo from a safe spot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affected: children, older people, staff or contractors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Interim control put in place: tape, sign or closure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Owning team: parks, roads, buildings or facilities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Customer interaction involved, and whether the report needs to stay confidential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Sharps kit used, if a needle was found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